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823A0" w14:textId="6A3F9CB6" w:rsidR="00787E29" w:rsidRPr="00BD694E" w:rsidRDefault="00082FA6" w:rsidP="00BD694E">
      <w:pPr>
        <w:pStyle w:val="Heading2"/>
      </w:pPr>
      <w:r w:rsidRPr="00BD694E">
        <w:t>Authentic</w:t>
      </w:r>
      <w:r w:rsidR="00225AAF" w:rsidRPr="00BD694E">
        <w:t xml:space="preserve"> Learning</w:t>
      </w:r>
    </w:p>
    <w:p w14:paraId="62A0C823" w14:textId="77777777" w:rsidR="00BE3C3E" w:rsidRPr="00742EF2" w:rsidRDefault="00BE3C3E" w:rsidP="00BE3C3E">
      <w:pPr>
        <w:rPr>
          <w:b/>
          <w:bCs/>
        </w:rPr>
      </w:pPr>
      <w:r w:rsidRPr="00742EF2">
        <w:rPr>
          <w:b/>
          <w:bCs/>
        </w:rPr>
        <w:t>Real-world problem solving is the primary instructional approach.</w:t>
      </w:r>
    </w:p>
    <w:p w14:paraId="1D1B8940" w14:textId="75CC4697" w:rsidR="00225AAF" w:rsidRDefault="00225AAF" w:rsidP="00711775"/>
    <w:p w14:paraId="7C6AD071" w14:textId="34F429AD" w:rsidR="00820B08" w:rsidRPr="00820B08" w:rsidRDefault="00820B08" w:rsidP="00711775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21EF2001" wp14:editId="13EF43BA">
                <wp:simplePos x="0" y="0"/>
                <wp:positionH relativeFrom="margin">
                  <wp:posOffset>-38100</wp:posOffset>
                </wp:positionH>
                <wp:positionV relativeFrom="paragraph">
                  <wp:posOffset>-121285</wp:posOffset>
                </wp:positionV>
                <wp:extent cx="7141210" cy="566420"/>
                <wp:effectExtent l="76200" t="76200" r="59690" b="119380"/>
                <wp:wrapNone/>
                <wp:docPr id="23" name="Arrow: Righ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1210" cy="566420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1BC70B" w14:textId="0E175520" w:rsidR="00217997" w:rsidRPr="00225AAF" w:rsidRDefault="00461701" w:rsidP="00711775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225AAF">
                              <w:rPr>
                                <w:b/>
                                <w:bCs/>
                                <w:caps/>
                                <w:color w:val="FFFFFF" w:themeColor="background1"/>
                              </w:rPr>
                              <w:t xml:space="preserve">Protocol </w:t>
                            </w:r>
                            <w:r w:rsidR="00C80D20">
                              <w:rPr>
                                <w:b/>
                                <w:bCs/>
                                <w:caps/>
                                <w:color w:val="FFFFFF" w:themeColor="background1"/>
                              </w:rPr>
                              <w:t>4</w:t>
                            </w:r>
                            <w:r w:rsidR="00225AAF" w:rsidRPr="00225AAF">
                              <w:rPr>
                                <w:b/>
                                <w:bCs/>
                                <w:caps/>
                                <w:color w:val="FFFFFF" w:themeColor="background1"/>
                              </w:rPr>
                              <w:t xml:space="preserve">. </w:t>
                            </w:r>
                            <w:r w:rsidR="0080691A" w:rsidRPr="00225AAF">
                              <w:rPr>
                                <w:b/>
                                <w:bCs/>
                                <w:caps/>
                                <w:color w:val="FFFFFF" w:themeColor="background1"/>
                              </w:rPr>
                              <w:t xml:space="preserve">Action steps </w:t>
                            </w:r>
                            <w:r w:rsidR="0080691A">
                              <w:rPr>
                                <w:b/>
                                <w:bCs/>
                                <w:caps/>
                                <w:color w:val="FFFFFF" w:themeColor="background1"/>
                              </w:rPr>
                              <w:t>—</w:t>
                            </w:r>
                            <w:r w:rsidR="00225AAF" w:rsidRPr="00225AAF">
                              <w:rPr>
                                <w:b/>
                                <w:bCs/>
                                <w:caps/>
                                <w:color w:val="FFFFFF" w:themeColor="background1"/>
                              </w:rPr>
                              <w:t>project-based learning</w:t>
                            </w:r>
                            <w:r w:rsidR="00074BF3">
                              <w:rPr>
                                <w:b/>
                                <w:bCs/>
                                <w:caps/>
                                <w:color w:val="FFFFFF" w:themeColor="background1"/>
                              </w:rPr>
                              <w:t xml:space="preserve"> (PBL)</w:t>
                            </w:r>
                            <w:r w:rsidR="0080691A">
                              <w:rPr>
                                <w:b/>
                                <w:bCs/>
                                <w:caps/>
                                <w:color w:val="FFFFFF" w:themeColor="background1"/>
                              </w:rPr>
                              <w:t xml:space="preserve"> GROUNDED IN STANDARDS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F200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3" o:spid="_x0000_s1026" type="#_x0000_t13" style="position:absolute;margin-left:-3pt;margin-top:-9.55pt;width:562.3pt;height:44.6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" adj="20743" fillcolor="#1481ab [2404]" strokecolor="white [3201]" strokeweight="3pt">
                <v:shadow on="t" color="black" opacity="24903f" origin=",.5" offset="0,.55556mm"/>
                <v:textbox>
                  <w:txbxContent>
                    <w:p w14:paraId="001BC70B" w14:textId="0E175520" w:rsidR="00217997" w:rsidRPr="00225AAF" w:rsidRDefault="00461701" w:rsidP="00711775">
                      <w:pPr>
                        <w:rPr>
                          <w:color w:val="FFFFFF" w:themeColor="background1"/>
                        </w:rPr>
                      </w:pPr>
                      <w:r w:rsidRPr="00225AAF">
                        <w:rPr>
                          <w:b/>
                          <w:bCs/>
                          <w:caps/>
                          <w:color w:val="FFFFFF" w:themeColor="background1"/>
                        </w:rPr>
                        <w:t xml:space="preserve">Protocol </w:t>
                      </w:r>
                      <w:r w:rsidR="00C80D20">
                        <w:rPr>
                          <w:b/>
                          <w:bCs/>
                          <w:caps/>
                          <w:color w:val="FFFFFF" w:themeColor="background1"/>
                        </w:rPr>
                        <w:t>4</w:t>
                      </w:r>
                      <w:r w:rsidR="00225AAF" w:rsidRPr="00225AAF">
                        <w:rPr>
                          <w:b/>
                          <w:bCs/>
                          <w:caps/>
                          <w:color w:val="FFFFFF" w:themeColor="background1"/>
                        </w:rPr>
                        <w:t xml:space="preserve">. </w:t>
                      </w:r>
                      <w:r w:rsidR="0080691A" w:rsidRPr="00225AAF">
                        <w:rPr>
                          <w:b/>
                          <w:bCs/>
                          <w:caps/>
                          <w:color w:val="FFFFFF" w:themeColor="background1"/>
                        </w:rPr>
                        <w:t xml:space="preserve">Action steps </w:t>
                      </w:r>
                      <w:r w:rsidR="0080691A">
                        <w:rPr>
                          <w:b/>
                          <w:bCs/>
                          <w:caps/>
                          <w:color w:val="FFFFFF" w:themeColor="background1"/>
                        </w:rPr>
                        <w:t>—</w:t>
                      </w:r>
                      <w:r w:rsidR="00225AAF" w:rsidRPr="00225AAF">
                        <w:rPr>
                          <w:b/>
                          <w:bCs/>
                          <w:caps/>
                          <w:color w:val="FFFFFF" w:themeColor="background1"/>
                        </w:rPr>
                        <w:t>project-based learning</w:t>
                      </w:r>
                      <w:r w:rsidR="00074BF3">
                        <w:rPr>
                          <w:b/>
                          <w:bCs/>
                          <w:caps/>
                          <w:color w:val="FFFFFF" w:themeColor="background1"/>
                        </w:rPr>
                        <w:t xml:space="preserve"> (PBL)</w:t>
                      </w:r>
                      <w:r w:rsidR="0080691A">
                        <w:rPr>
                          <w:b/>
                          <w:bCs/>
                          <w:caps/>
                          <w:color w:val="FFFFFF" w:themeColor="background1"/>
                        </w:rPr>
                        <w:t xml:space="preserve"> GROUNDED IN STANDARDS</w:t>
                      </w: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597"/>
        <w:gridCol w:w="3597"/>
        <w:gridCol w:w="3598"/>
        <w:gridCol w:w="3598"/>
      </w:tblGrid>
      <w:tr w:rsidR="00241E3F" w14:paraId="19364FF1" w14:textId="77777777" w:rsidTr="00722D71">
        <w:tc>
          <w:tcPr>
            <w:tcW w:w="10792" w:type="dxa"/>
            <w:gridSpan w:val="3"/>
            <w:vAlign w:val="bottom"/>
          </w:tcPr>
          <w:p w14:paraId="7327D5DF" w14:textId="77777777" w:rsidR="00241E3F" w:rsidRDefault="00241E3F" w:rsidP="00711775"/>
        </w:tc>
        <w:tc>
          <w:tcPr>
            <w:tcW w:w="3598" w:type="dxa"/>
            <w:vMerge w:val="restart"/>
            <w:shd w:val="clear" w:color="auto" w:fill="1481AB" w:themeFill="accent1" w:themeFillShade="BF"/>
            <w:vAlign w:val="center"/>
          </w:tcPr>
          <w:p w14:paraId="5A44B73C" w14:textId="4359D79F" w:rsidR="00241E3F" w:rsidRPr="00CC43D8" w:rsidRDefault="00241E3F" w:rsidP="00615D0A">
            <w:pPr>
              <w:pStyle w:val="Heading3"/>
              <w:outlineLvl w:val="2"/>
              <w:rPr>
                <w:caps/>
              </w:rPr>
            </w:pPr>
            <w:r w:rsidRPr="00CC43D8">
              <w:rPr>
                <w:caps/>
                <w:color w:val="FFFFFF" w:themeColor="background1"/>
              </w:rPr>
              <w:t xml:space="preserve">Full </w:t>
            </w:r>
            <w:r w:rsidR="00692738" w:rsidRPr="00CC43D8">
              <w:rPr>
                <w:caps/>
                <w:color w:val="FFFFFF" w:themeColor="background1"/>
              </w:rPr>
              <w:br/>
            </w:r>
            <w:r w:rsidRPr="00CC43D8">
              <w:rPr>
                <w:caps/>
                <w:color w:val="FFFFFF" w:themeColor="background1"/>
              </w:rPr>
              <w:t>implementation</w:t>
            </w:r>
          </w:p>
        </w:tc>
      </w:tr>
      <w:tr w:rsidR="00241E3F" w14:paraId="78BEC146" w14:textId="77777777" w:rsidTr="00C80D20">
        <w:trPr>
          <w:trHeight w:val="197"/>
        </w:trPr>
        <w:tc>
          <w:tcPr>
            <w:tcW w:w="3597" w:type="dxa"/>
            <w:shd w:val="clear" w:color="auto" w:fill="BFBFBF" w:themeFill="background1" w:themeFillShade="BF"/>
            <w:vAlign w:val="bottom"/>
          </w:tcPr>
          <w:p w14:paraId="53A58D8B" w14:textId="77777777" w:rsidR="00241E3F" w:rsidRPr="000C6361" w:rsidRDefault="00241E3F" w:rsidP="00615D0A">
            <w:pPr>
              <w:pStyle w:val="Heading3"/>
              <w:outlineLvl w:val="2"/>
            </w:pPr>
            <w:r w:rsidRPr="000C6361">
              <w:t>Explore</w:t>
            </w:r>
          </w:p>
        </w:tc>
        <w:tc>
          <w:tcPr>
            <w:tcW w:w="3597" w:type="dxa"/>
            <w:shd w:val="clear" w:color="auto" w:fill="BFBFBF" w:themeFill="background1" w:themeFillShade="BF"/>
            <w:vAlign w:val="bottom"/>
          </w:tcPr>
          <w:p w14:paraId="1133E1CB" w14:textId="77777777" w:rsidR="00241E3F" w:rsidRPr="000C6361" w:rsidRDefault="00241E3F" w:rsidP="00615D0A">
            <w:pPr>
              <w:pStyle w:val="Heading3"/>
              <w:outlineLvl w:val="2"/>
            </w:pPr>
            <w:r w:rsidRPr="000C6361">
              <w:t>Lay groundwork</w:t>
            </w:r>
          </w:p>
        </w:tc>
        <w:tc>
          <w:tcPr>
            <w:tcW w:w="3598" w:type="dxa"/>
            <w:shd w:val="clear" w:color="auto" w:fill="BFBFBF" w:themeFill="background1" w:themeFillShade="BF"/>
            <w:vAlign w:val="bottom"/>
          </w:tcPr>
          <w:p w14:paraId="0E69E97D" w14:textId="05BC9CBD" w:rsidR="00241E3F" w:rsidRPr="000C6361" w:rsidRDefault="00241E3F" w:rsidP="00615D0A">
            <w:pPr>
              <w:pStyle w:val="Heading3"/>
              <w:outlineLvl w:val="2"/>
            </w:pPr>
            <w:r w:rsidRPr="000C6361">
              <w:t xml:space="preserve">Begin </w:t>
            </w:r>
            <w:r w:rsidR="00C36807">
              <w:t>implementation</w:t>
            </w:r>
          </w:p>
        </w:tc>
        <w:tc>
          <w:tcPr>
            <w:tcW w:w="3598" w:type="dxa"/>
            <w:vMerge/>
            <w:shd w:val="clear" w:color="auto" w:fill="1481AB" w:themeFill="accent1" w:themeFillShade="BF"/>
          </w:tcPr>
          <w:p w14:paraId="102F117E" w14:textId="77777777" w:rsidR="00241E3F" w:rsidRDefault="00241E3F" w:rsidP="00711775"/>
        </w:tc>
      </w:tr>
      <w:tr w:rsidR="00241E3F" w14:paraId="5A37B4AC" w14:textId="77777777" w:rsidTr="00241E3F">
        <w:tc>
          <w:tcPr>
            <w:tcW w:w="3597" w:type="dxa"/>
          </w:tcPr>
          <w:p w14:paraId="4909849A" w14:textId="109746E6" w:rsidR="00241E3F" w:rsidRPr="00711775" w:rsidRDefault="00074BF3" w:rsidP="00711775">
            <w:r w:rsidRPr="00074BF3">
              <w:t>Explore faculty views about professional learning needed across the school to support PBL</w:t>
            </w:r>
            <w:r w:rsidR="007D39BB">
              <w:t>, uncovering any concerns about using PBL as the primary mode of instruction.</w:t>
            </w:r>
          </w:p>
        </w:tc>
        <w:tc>
          <w:tcPr>
            <w:tcW w:w="3597" w:type="dxa"/>
          </w:tcPr>
          <w:p w14:paraId="0D30F0A0" w14:textId="60F68156" w:rsidR="00241E3F" w:rsidRPr="00711775" w:rsidRDefault="00074BF3" w:rsidP="00711775">
            <w:r w:rsidRPr="00074BF3">
              <w:t>Begin PBL training/coaching for EA leadership team</w:t>
            </w:r>
            <w:r>
              <w:t>, in-school coaches,</w:t>
            </w:r>
            <w:r w:rsidRPr="00074BF3">
              <w:t xml:space="preserve"> and faculty members</w:t>
            </w:r>
            <w:r w:rsidR="00196A86">
              <w:t>, especially unpacking</w:t>
            </w:r>
            <w:r w:rsidR="00BB1435">
              <w:t xml:space="preserve"> </w:t>
            </w:r>
            <w:r w:rsidR="00196A86">
              <w:t>the content standards</w:t>
            </w:r>
            <w:r w:rsidR="007D39BB">
              <w:t xml:space="preserve"> and studying linkages among standards across content areas. Begin planning projects</w:t>
            </w:r>
            <w:r w:rsidR="0080691A">
              <w:t xml:space="preserve">; </w:t>
            </w:r>
            <w:r w:rsidR="002E7FAF">
              <w:t xml:space="preserve">conduct </w:t>
            </w:r>
            <w:r w:rsidR="00475F04">
              <w:t xml:space="preserve">and reflect on </w:t>
            </w:r>
            <w:r w:rsidR="002E7FAF">
              <w:t xml:space="preserve">at least one. </w:t>
            </w:r>
          </w:p>
        </w:tc>
        <w:tc>
          <w:tcPr>
            <w:tcW w:w="3598" w:type="dxa"/>
          </w:tcPr>
          <w:p w14:paraId="298BD416" w14:textId="03FC46D8" w:rsidR="00241E3F" w:rsidRPr="00711775" w:rsidRDefault="00624791" w:rsidP="00711775">
            <w:r>
              <w:rPr>
                <w:rFonts w:cs="Calibri"/>
              </w:rPr>
              <w:t xml:space="preserve">Conduct </w:t>
            </w:r>
            <w:r w:rsidR="00475F04">
              <w:rPr>
                <w:rFonts w:cs="Calibri"/>
              </w:rPr>
              <w:t xml:space="preserve">and reflect on </w:t>
            </w:r>
            <w:r>
              <w:rPr>
                <w:rFonts w:cs="Calibri"/>
              </w:rPr>
              <w:t xml:space="preserve">PBL projects, including at least one cross-curricular project (see </w:t>
            </w:r>
            <w:r w:rsidR="0080691A">
              <w:rPr>
                <w:rFonts w:cs="Calibri"/>
              </w:rPr>
              <w:t>P</w:t>
            </w:r>
            <w:r w:rsidR="002E7FAF">
              <w:rPr>
                <w:rFonts w:cs="Calibri"/>
              </w:rPr>
              <w:t xml:space="preserve">rotocol 5 </w:t>
            </w:r>
            <w:r>
              <w:rPr>
                <w:rFonts w:cs="Calibri"/>
              </w:rPr>
              <w:t>below) and</w:t>
            </w:r>
            <w:r w:rsidR="00F06D46">
              <w:rPr>
                <w:rFonts w:cs="Calibri"/>
              </w:rPr>
              <w:t xml:space="preserve"> other single- or multiple-</w:t>
            </w:r>
            <w:r w:rsidR="00F06D46" w:rsidRPr="005412DC">
              <w:rPr>
                <w:rFonts w:cs="Calibri"/>
              </w:rPr>
              <w:t>content area projects</w:t>
            </w:r>
            <w:r w:rsidR="00C50E36" w:rsidRPr="005412DC">
              <w:rPr>
                <w:rFonts w:cs="Calibri"/>
              </w:rPr>
              <w:t>—altogether using PBL during at least 30% of instructional time</w:t>
            </w:r>
            <w:r w:rsidRPr="005412DC">
              <w:rPr>
                <w:rFonts w:cs="Calibri"/>
              </w:rPr>
              <w:t>.</w:t>
            </w:r>
            <w:r>
              <w:rPr>
                <w:rFonts w:cs="Calibri"/>
              </w:rPr>
              <w:t xml:space="preserve"> </w:t>
            </w:r>
          </w:p>
        </w:tc>
        <w:tc>
          <w:tcPr>
            <w:tcW w:w="3598" w:type="dxa"/>
          </w:tcPr>
          <w:p w14:paraId="74541F0A" w14:textId="6C24B2F2" w:rsidR="00241E3F" w:rsidRPr="00711775" w:rsidRDefault="00074BF3" w:rsidP="002A1C73">
            <w:r w:rsidRPr="00074BF3">
              <w:t xml:space="preserve">Teachers skillfully collaborate with colleagues and students in </w:t>
            </w:r>
            <w:r>
              <w:t xml:space="preserve">using </w:t>
            </w:r>
            <w:r w:rsidRPr="00074BF3">
              <w:t xml:space="preserve">PBL as the </w:t>
            </w:r>
            <w:r w:rsidR="0067660E">
              <w:t xml:space="preserve">primary </w:t>
            </w:r>
            <w:r w:rsidRPr="00074BF3">
              <w:t>instructional method</w:t>
            </w:r>
            <w:r w:rsidR="00475F04">
              <w:t xml:space="preserve"> </w:t>
            </w:r>
            <w:r>
              <w:t>f</w:t>
            </w:r>
            <w:r w:rsidRPr="00074BF3">
              <w:t xml:space="preserve">or learning aligned with content standards. </w:t>
            </w:r>
          </w:p>
        </w:tc>
      </w:tr>
    </w:tbl>
    <w:p w14:paraId="00B269C8" w14:textId="77777777" w:rsidR="00787E29" w:rsidRDefault="00787E29" w:rsidP="00711775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28235B59" wp14:editId="2DBD43DF">
                <wp:simplePos x="0" y="0"/>
                <wp:positionH relativeFrom="margin">
                  <wp:posOffset>-28575</wp:posOffset>
                </wp:positionH>
                <wp:positionV relativeFrom="paragraph">
                  <wp:posOffset>-47625</wp:posOffset>
                </wp:positionV>
                <wp:extent cx="7141210" cy="568325"/>
                <wp:effectExtent l="76200" t="76200" r="59690" b="117475"/>
                <wp:wrapNone/>
                <wp:docPr id="3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1210" cy="568325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85A02E" w14:textId="0DF68B14" w:rsidR="00225AAF" w:rsidRPr="00225AAF" w:rsidRDefault="00461701" w:rsidP="00225AAF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225AAF">
                              <w:rPr>
                                <w:b/>
                                <w:bCs/>
                                <w:caps/>
                                <w:color w:val="FFFFFF" w:themeColor="background1"/>
                              </w:rPr>
                              <w:t xml:space="preserve">Protocol </w:t>
                            </w:r>
                            <w:r w:rsidR="00C80D20">
                              <w:rPr>
                                <w:b/>
                                <w:bCs/>
                                <w:caps/>
                                <w:color w:val="FFFFFF" w:themeColor="background1"/>
                              </w:rPr>
                              <w:t>5</w:t>
                            </w:r>
                            <w:r w:rsidR="00225AAF" w:rsidRPr="00225AAF">
                              <w:rPr>
                                <w:b/>
                                <w:bCs/>
                                <w:caps/>
                                <w:color w:val="FFFFFF" w:themeColor="background1"/>
                              </w:rPr>
                              <w:t xml:space="preserve">. </w:t>
                            </w:r>
                            <w:r w:rsidR="0080691A" w:rsidRPr="00225AAF">
                              <w:rPr>
                                <w:b/>
                                <w:bCs/>
                                <w:caps/>
                                <w:color w:val="FFFFFF" w:themeColor="background1"/>
                              </w:rPr>
                              <w:t xml:space="preserve">Action steps </w:t>
                            </w:r>
                            <w:r w:rsidR="0080691A">
                              <w:rPr>
                                <w:b/>
                                <w:bCs/>
                                <w:caps/>
                                <w:color w:val="FFFFFF" w:themeColor="background1"/>
                              </w:rPr>
                              <w:t>— pLACE-BASED</w:t>
                            </w:r>
                            <w:r w:rsidR="00196A86">
                              <w:rPr>
                                <w:b/>
                                <w:bCs/>
                                <w:caps/>
                                <w:color w:val="FFFFFF" w:themeColor="background1"/>
                              </w:rPr>
                              <w:t>, student-driven</w:t>
                            </w:r>
                            <w:r w:rsidR="00225AAF" w:rsidRPr="00225AAF">
                              <w:rPr>
                                <w:b/>
                                <w:bCs/>
                                <w:caps/>
                                <w:color w:val="FFFFFF" w:themeColor="background1"/>
                              </w:rPr>
                              <w:t xml:space="preserve"> </w:t>
                            </w:r>
                            <w:r w:rsidR="0080691A">
                              <w:rPr>
                                <w:b/>
                                <w:bCs/>
                                <w:caps/>
                                <w:color w:val="FFFFFF" w:themeColor="background1"/>
                              </w:rPr>
                              <w:t>PROJECTS</w:t>
                            </w:r>
                          </w:p>
                          <w:p w14:paraId="554B6946" w14:textId="045ED21E" w:rsidR="00787E29" w:rsidRPr="00225AAF" w:rsidRDefault="00787E29" w:rsidP="00711775">
                            <w:pPr>
                              <w:rPr>
                                <w:b/>
                                <w:bCs/>
                                <w:caps/>
                                <w:color w:val="FFFFFF" w:themeColor="background1"/>
                              </w:rPr>
                            </w:pPr>
                          </w:p>
                          <w:p w14:paraId="49128915" w14:textId="77777777" w:rsidR="00787E29" w:rsidRPr="005F3DFD" w:rsidRDefault="00787E29" w:rsidP="007117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35B59" id="Arrow: Right 3" o:spid="_x0000_s1027" type="#_x0000_t13" style="position:absolute;margin-left:-2.25pt;margin-top:-3.75pt;width:562.3pt;height:44.7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" adj="20740" fillcolor="#1481ab [2404]" strokecolor="white [3201]" strokeweight="3pt">
                <v:shadow on="t" color="black" opacity="24903f" origin=",.5" offset="0,.55556mm"/>
                <v:textbox>
                  <w:txbxContent>
                    <w:p w14:paraId="3F85A02E" w14:textId="0DF68B14" w:rsidR="00225AAF" w:rsidRPr="00225AAF" w:rsidRDefault="00461701" w:rsidP="00225AAF">
                      <w:pPr>
                        <w:rPr>
                          <w:color w:val="FFFFFF" w:themeColor="background1"/>
                        </w:rPr>
                      </w:pPr>
                      <w:r w:rsidRPr="00225AAF">
                        <w:rPr>
                          <w:b/>
                          <w:bCs/>
                          <w:caps/>
                          <w:color w:val="FFFFFF" w:themeColor="background1"/>
                        </w:rPr>
                        <w:t xml:space="preserve">Protocol </w:t>
                      </w:r>
                      <w:r w:rsidR="00C80D20">
                        <w:rPr>
                          <w:b/>
                          <w:bCs/>
                          <w:caps/>
                          <w:color w:val="FFFFFF" w:themeColor="background1"/>
                        </w:rPr>
                        <w:t>5</w:t>
                      </w:r>
                      <w:r w:rsidR="00225AAF" w:rsidRPr="00225AAF">
                        <w:rPr>
                          <w:b/>
                          <w:bCs/>
                          <w:caps/>
                          <w:color w:val="FFFFFF" w:themeColor="background1"/>
                        </w:rPr>
                        <w:t xml:space="preserve">. </w:t>
                      </w:r>
                      <w:r w:rsidR="0080691A" w:rsidRPr="00225AAF">
                        <w:rPr>
                          <w:b/>
                          <w:bCs/>
                          <w:caps/>
                          <w:color w:val="FFFFFF" w:themeColor="background1"/>
                        </w:rPr>
                        <w:t xml:space="preserve">Action steps </w:t>
                      </w:r>
                      <w:r w:rsidR="0080691A">
                        <w:rPr>
                          <w:b/>
                          <w:bCs/>
                          <w:caps/>
                          <w:color w:val="FFFFFF" w:themeColor="background1"/>
                        </w:rPr>
                        <w:t>— pLACE-BASED</w:t>
                      </w:r>
                      <w:r w:rsidR="00196A86">
                        <w:rPr>
                          <w:b/>
                          <w:bCs/>
                          <w:caps/>
                          <w:color w:val="FFFFFF" w:themeColor="background1"/>
                        </w:rPr>
                        <w:t>, student-driven</w:t>
                      </w:r>
                      <w:r w:rsidR="00225AAF" w:rsidRPr="00225AAF">
                        <w:rPr>
                          <w:b/>
                          <w:bCs/>
                          <w:caps/>
                          <w:color w:val="FFFFFF" w:themeColor="background1"/>
                        </w:rPr>
                        <w:t xml:space="preserve"> </w:t>
                      </w:r>
                      <w:r w:rsidR="0080691A">
                        <w:rPr>
                          <w:b/>
                          <w:bCs/>
                          <w:caps/>
                          <w:color w:val="FFFFFF" w:themeColor="background1"/>
                        </w:rPr>
                        <w:t>PROJECTS</w:t>
                      </w:r>
                    </w:p>
                    <w:p w14:paraId="554B6946" w14:textId="045ED21E" w:rsidR="00787E29" w:rsidRPr="00225AAF" w:rsidRDefault="00787E29" w:rsidP="00711775">
                      <w:pPr>
                        <w:rPr>
                          <w:b/>
                          <w:bCs/>
                          <w:caps/>
                          <w:color w:val="FFFFFF" w:themeColor="background1"/>
                        </w:rPr>
                      </w:pPr>
                    </w:p>
                    <w:p w14:paraId="49128915" w14:textId="77777777" w:rsidR="00787E29" w:rsidRPr="005F3DFD" w:rsidRDefault="00787E29" w:rsidP="00711775"/>
                  </w:txbxContent>
                </v:textbox>
                <w10:wrap anchorx="margin"/>
                <w10:anchorlock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  <w:gridCol w:w="3598"/>
      </w:tblGrid>
      <w:tr w:rsidR="00787E29" w14:paraId="1BA06985" w14:textId="77777777" w:rsidTr="00722D71">
        <w:tc>
          <w:tcPr>
            <w:tcW w:w="10792" w:type="dxa"/>
            <w:gridSpan w:val="3"/>
            <w:vAlign w:val="bottom"/>
          </w:tcPr>
          <w:p w14:paraId="5790D2DB" w14:textId="77777777" w:rsidR="00787E29" w:rsidRDefault="00787E29" w:rsidP="00711775"/>
        </w:tc>
        <w:tc>
          <w:tcPr>
            <w:tcW w:w="3598" w:type="dxa"/>
            <w:vMerge w:val="restart"/>
            <w:shd w:val="clear" w:color="auto" w:fill="1481AB" w:themeFill="accent1" w:themeFillShade="BF"/>
            <w:vAlign w:val="center"/>
          </w:tcPr>
          <w:p w14:paraId="69F5F40C" w14:textId="68B1C048" w:rsidR="00787E29" w:rsidRPr="00CC43D8" w:rsidRDefault="00787E29" w:rsidP="00615D0A">
            <w:pPr>
              <w:pStyle w:val="Heading3"/>
              <w:outlineLvl w:val="2"/>
              <w:rPr>
                <w:caps/>
              </w:rPr>
            </w:pPr>
            <w:r w:rsidRPr="00CC43D8">
              <w:rPr>
                <w:caps/>
                <w:color w:val="FFFFFF" w:themeColor="background1"/>
              </w:rPr>
              <w:t xml:space="preserve">Full </w:t>
            </w:r>
            <w:r w:rsidR="00692738" w:rsidRPr="00CC43D8">
              <w:rPr>
                <w:caps/>
                <w:color w:val="FFFFFF" w:themeColor="background1"/>
              </w:rPr>
              <w:br/>
            </w:r>
            <w:r w:rsidRPr="00CC43D8">
              <w:rPr>
                <w:caps/>
                <w:color w:val="FFFFFF" w:themeColor="background1"/>
              </w:rPr>
              <w:t>implementation</w:t>
            </w:r>
          </w:p>
        </w:tc>
      </w:tr>
      <w:tr w:rsidR="00787E29" w14:paraId="2E27C301" w14:textId="77777777" w:rsidTr="00C80D20">
        <w:trPr>
          <w:trHeight w:val="377"/>
        </w:trPr>
        <w:tc>
          <w:tcPr>
            <w:tcW w:w="3597" w:type="dxa"/>
            <w:shd w:val="clear" w:color="auto" w:fill="BFBFBF" w:themeFill="background1" w:themeFillShade="BF"/>
            <w:vAlign w:val="bottom"/>
          </w:tcPr>
          <w:p w14:paraId="73FCE223" w14:textId="77777777" w:rsidR="00787E29" w:rsidRPr="000C6361" w:rsidRDefault="00787E29" w:rsidP="005C342B">
            <w:pPr>
              <w:pStyle w:val="Heading3"/>
              <w:outlineLvl w:val="2"/>
            </w:pPr>
            <w:r w:rsidRPr="000C6361">
              <w:t>Explore</w:t>
            </w:r>
          </w:p>
        </w:tc>
        <w:tc>
          <w:tcPr>
            <w:tcW w:w="3597" w:type="dxa"/>
            <w:shd w:val="clear" w:color="auto" w:fill="BFBFBF" w:themeFill="background1" w:themeFillShade="BF"/>
            <w:vAlign w:val="bottom"/>
          </w:tcPr>
          <w:p w14:paraId="477C5C37" w14:textId="77777777" w:rsidR="00787E29" w:rsidRPr="000C6361" w:rsidRDefault="00787E29" w:rsidP="005C342B">
            <w:pPr>
              <w:pStyle w:val="Heading3"/>
              <w:outlineLvl w:val="2"/>
            </w:pPr>
            <w:r w:rsidRPr="000C6361">
              <w:t>Lay groundwork</w:t>
            </w:r>
          </w:p>
        </w:tc>
        <w:tc>
          <w:tcPr>
            <w:tcW w:w="3598" w:type="dxa"/>
            <w:shd w:val="clear" w:color="auto" w:fill="BFBFBF" w:themeFill="background1" w:themeFillShade="BF"/>
            <w:vAlign w:val="bottom"/>
          </w:tcPr>
          <w:p w14:paraId="08EA7B6E" w14:textId="5580AFAE" w:rsidR="00787E29" w:rsidRPr="000C6361" w:rsidRDefault="00787E29" w:rsidP="005C342B">
            <w:pPr>
              <w:pStyle w:val="Heading3"/>
              <w:outlineLvl w:val="2"/>
            </w:pPr>
            <w:r w:rsidRPr="000C6361">
              <w:t xml:space="preserve">Begin </w:t>
            </w:r>
            <w:r w:rsidR="00C36807">
              <w:t>implementation</w:t>
            </w:r>
          </w:p>
        </w:tc>
        <w:tc>
          <w:tcPr>
            <w:tcW w:w="3598" w:type="dxa"/>
            <w:vMerge/>
            <w:shd w:val="clear" w:color="auto" w:fill="1481AB" w:themeFill="accent1" w:themeFillShade="BF"/>
          </w:tcPr>
          <w:p w14:paraId="268DEF73" w14:textId="77777777" w:rsidR="00787E29" w:rsidRDefault="00787E29" w:rsidP="00711775"/>
        </w:tc>
      </w:tr>
      <w:tr w:rsidR="00787E29" w14:paraId="2804E3FD" w14:textId="77777777" w:rsidTr="007600A5">
        <w:tc>
          <w:tcPr>
            <w:tcW w:w="3597" w:type="dxa"/>
          </w:tcPr>
          <w:p w14:paraId="4670C7FE" w14:textId="6AB47A8C" w:rsidR="00787E29" w:rsidRPr="00F7558F" w:rsidRDefault="00074BF3" w:rsidP="00711775">
            <w:pPr>
              <w:rPr>
                <w:szCs w:val="22"/>
              </w:rPr>
            </w:pPr>
            <w:r w:rsidRPr="00074BF3">
              <w:rPr>
                <w:szCs w:val="22"/>
              </w:rPr>
              <w:t xml:space="preserve">Begin study of student interests and </w:t>
            </w:r>
            <w:r w:rsidR="00DE01E5">
              <w:rPr>
                <w:szCs w:val="22"/>
              </w:rPr>
              <w:t>potential local history, ecosystem, economic, or other aspects of the local community that could serve as focal points for student inquiry.</w:t>
            </w:r>
          </w:p>
        </w:tc>
        <w:tc>
          <w:tcPr>
            <w:tcW w:w="3597" w:type="dxa"/>
          </w:tcPr>
          <w:p w14:paraId="6FB531D0" w14:textId="30ACD538" w:rsidR="00787E29" w:rsidRPr="00F7558F" w:rsidRDefault="00DE01E5" w:rsidP="00711775">
            <w:r>
              <w:t>With input from students, b</w:t>
            </w:r>
            <w:r w:rsidR="00074BF3" w:rsidRPr="00074BF3">
              <w:t xml:space="preserve">egin </w:t>
            </w:r>
            <w:r>
              <w:t xml:space="preserve">making connections with community members to include in </w:t>
            </w:r>
            <w:r w:rsidR="00074BF3" w:rsidRPr="00074BF3">
              <w:t xml:space="preserve">collaborative planning for a </w:t>
            </w:r>
            <w:r>
              <w:t>place</w:t>
            </w:r>
            <w:r w:rsidR="00074BF3" w:rsidRPr="00074BF3">
              <w:t>-based</w:t>
            </w:r>
            <w:r w:rsidR="00356A3D">
              <w:t xml:space="preserve"> </w:t>
            </w:r>
            <w:r w:rsidR="00074BF3" w:rsidRPr="00074BF3">
              <w:t>PBL project.</w:t>
            </w:r>
          </w:p>
        </w:tc>
        <w:tc>
          <w:tcPr>
            <w:tcW w:w="3598" w:type="dxa"/>
          </w:tcPr>
          <w:p w14:paraId="1544F0E6" w14:textId="48A44D4E" w:rsidR="00787E29" w:rsidRPr="00F7558F" w:rsidRDefault="00074BF3" w:rsidP="00711775">
            <w:r w:rsidRPr="00074BF3">
              <w:t xml:space="preserve">Implement the planned </w:t>
            </w:r>
            <w:r w:rsidR="00356A3D">
              <w:t>place</w:t>
            </w:r>
            <w:r w:rsidRPr="00074BF3">
              <w:t>-based</w:t>
            </w:r>
            <w:r w:rsidR="00356A3D">
              <w:t xml:space="preserve"> </w:t>
            </w:r>
            <w:r w:rsidRPr="00074BF3">
              <w:t>project</w:t>
            </w:r>
            <w:r w:rsidR="00356A3D">
              <w:t xml:space="preserve"> and reflect on the experience. Start planning future projects with students and community members.</w:t>
            </w:r>
          </w:p>
        </w:tc>
        <w:tc>
          <w:tcPr>
            <w:tcW w:w="3598" w:type="dxa"/>
          </w:tcPr>
          <w:p w14:paraId="10DA769B" w14:textId="162246E8" w:rsidR="00787E29" w:rsidRPr="00F7558F" w:rsidRDefault="00074BF3" w:rsidP="00711775">
            <w:r w:rsidRPr="00074BF3">
              <w:t>Community members are enthusiastic partners in student learning; faculty and students continue finding ways to make learning connections across the curriculum and in the community.</w:t>
            </w:r>
          </w:p>
        </w:tc>
      </w:tr>
    </w:tbl>
    <w:p w14:paraId="49DFFBE1" w14:textId="73B086C1" w:rsidR="00787E29" w:rsidRDefault="00217997" w:rsidP="00711775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 wp14:anchorId="562E7DD8" wp14:editId="5D05FBF4">
                <wp:simplePos x="0" y="0"/>
                <wp:positionH relativeFrom="margin">
                  <wp:posOffset>-28575</wp:posOffset>
                </wp:positionH>
                <wp:positionV relativeFrom="paragraph">
                  <wp:posOffset>-57150</wp:posOffset>
                </wp:positionV>
                <wp:extent cx="7141210" cy="568325"/>
                <wp:effectExtent l="76200" t="76200" r="59690" b="117475"/>
                <wp:wrapNone/>
                <wp:docPr id="24" name="Arrow: Righ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1210" cy="568325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C693C7" w14:textId="501E2805" w:rsidR="00225AAF" w:rsidRPr="00225AAF" w:rsidRDefault="00461701" w:rsidP="00225AAF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225AAF">
                              <w:rPr>
                                <w:b/>
                                <w:bCs/>
                                <w:caps/>
                                <w:color w:val="FFFFFF" w:themeColor="background1"/>
                              </w:rPr>
                              <w:t xml:space="preserve">Protocol </w:t>
                            </w:r>
                            <w:r w:rsidR="00C80D20">
                              <w:rPr>
                                <w:b/>
                                <w:bCs/>
                                <w:caps/>
                                <w:color w:val="FFFFFF" w:themeColor="background1"/>
                              </w:rPr>
                              <w:t>6</w:t>
                            </w:r>
                            <w:r w:rsidR="00225AAF" w:rsidRPr="00225AAF">
                              <w:rPr>
                                <w:b/>
                                <w:bCs/>
                                <w:caps/>
                                <w:color w:val="FFFFFF" w:themeColor="background1"/>
                              </w:rPr>
                              <w:t xml:space="preserve">. </w:t>
                            </w:r>
                            <w:r w:rsidR="0080691A" w:rsidRPr="00225AAF">
                              <w:rPr>
                                <w:b/>
                                <w:bCs/>
                                <w:caps/>
                                <w:color w:val="FFFFFF" w:themeColor="background1"/>
                              </w:rPr>
                              <w:t xml:space="preserve">Action steps </w:t>
                            </w:r>
                            <w:r w:rsidR="0080691A">
                              <w:rPr>
                                <w:b/>
                                <w:bCs/>
                                <w:caps/>
                                <w:color w:val="FFFFFF" w:themeColor="background1"/>
                              </w:rPr>
                              <w:t xml:space="preserve">— </w:t>
                            </w:r>
                            <w:r w:rsidR="00225AAF" w:rsidRPr="00225AAF">
                              <w:rPr>
                                <w:b/>
                                <w:bCs/>
                                <w:caps/>
                                <w:color w:val="FFFFFF" w:themeColor="background1"/>
                              </w:rPr>
                              <w:t>A culture of inquiry</w:t>
                            </w:r>
                            <w:r w:rsidR="0080691A">
                              <w:rPr>
                                <w:b/>
                                <w:bCs/>
                                <w:caps/>
                                <w:color w:val="FFFFFF" w:themeColor="background1"/>
                              </w:rPr>
                              <w:t xml:space="preserve"> AND PROFESSIONAL GROWTH</w:t>
                            </w:r>
                          </w:p>
                          <w:p w14:paraId="6FE65DFC" w14:textId="032022F2" w:rsidR="00217997" w:rsidRPr="00C36807" w:rsidRDefault="00217997" w:rsidP="00711775">
                            <w:pPr>
                              <w:rPr>
                                <w:b/>
                                <w:bCs/>
                                <w:caps/>
                                <w:color w:val="D1EEF9" w:themeColor="accent1" w:themeTint="3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E7DD8" id="Arrow: Right 24" o:spid="_x0000_s1028" type="#_x0000_t13" style="position:absolute;margin-left:-2.25pt;margin-top:-4.5pt;width:562.3pt;height:44.7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" adj="20740" fillcolor="#1481ab [2404]" strokecolor="white [3201]" strokeweight="3pt">
                <v:shadow on="t" color="black" opacity="24903f" origin=",.5" offset="0,.55556mm"/>
                <v:textbox>
                  <w:txbxContent>
                    <w:p w14:paraId="5EC693C7" w14:textId="501E2805" w:rsidR="00225AAF" w:rsidRPr="00225AAF" w:rsidRDefault="00461701" w:rsidP="00225AAF">
                      <w:pPr>
                        <w:rPr>
                          <w:color w:val="FFFFFF" w:themeColor="background1"/>
                        </w:rPr>
                      </w:pPr>
                      <w:r w:rsidRPr="00225AAF">
                        <w:rPr>
                          <w:b/>
                          <w:bCs/>
                          <w:caps/>
                          <w:color w:val="FFFFFF" w:themeColor="background1"/>
                        </w:rPr>
                        <w:t xml:space="preserve">Protocol </w:t>
                      </w:r>
                      <w:r w:rsidR="00C80D20">
                        <w:rPr>
                          <w:b/>
                          <w:bCs/>
                          <w:caps/>
                          <w:color w:val="FFFFFF" w:themeColor="background1"/>
                        </w:rPr>
                        <w:t>6</w:t>
                      </w:r>
                      <w:r w:rsidR="00225AAF" w:rsidRPr="00225AAF">
                        <w:rPr>
                          <w:b/>
                          <w:bCs/>
                          <w:caps/>
                          <w:color w:val="FFFFFF" w:themeColor="background1"/>
                        </w:rPr>
                        <w:t xml:space="preserve">. </w:t>
                      </w:r>
                      <w:r w:rsidR="0080691A" w:rsidRPr="00225AAF">
                        <w:rPr>
                          <w:b/>
                          <w:bCs/>
                          <w:caps/>
                          <w:color w:val="FFFFFF" w:themeColor="background1"/>
                        </w:rPr>
                        <w:t xml:space="preserve">Action steps </w:t>
                      </w:r>
                      <w:r w:rsidR="0080691A">
                        <w:rPr>
                          <w:b/>
                          <w:bCs/>
                          <w:caps/>
                          <w:color w:val="FFFFFF" w:themeColor="background1"/>
                        </w:rPr>
                        <w:t xml:space="preserve">— </w:t>
                      </w:r>
                      <w:r w:rsidR="00225AAF" w:rsidRPr="00225AAF">
                        <w:rPr>
                          <w:b/>
                          <w:bCs/>
                          <w:caps/>
                          <w:color w:val="FFFFFF" w:themeColor="background1"/>
                        </w:rPr>
                        <w:t>A culture of inquiry</w:t>
                      </w:r>
                      <w:r w:rsidR="0080691A">
                        <w:rPr>
                          <w:b/>
                          <w:bCs/>
                          <w:caps/>
                          <w:color w:val="FFFFFF" w:themeColor="background1"/>
                        </w:rPr>
                        <w:t xml:space="preserve"> AND PROFESSIONAL GROWTH</w:t>
                      </w:r>
                    </w:p>
                    <w:p w14:paraId="6FE65DFC" w14:textId="032022F2" w:rsidR="00217997" w:rsidRPr="00C36807" w:rsidRDefault="00217997" w:rsidP="00711775">
                      <w:pPr>
                        <w:rPr>
                          <w:b/>
                          <w:bCs/>
                          <w:caps/>
                          <w:color w:val="D1EEF9" w:themeColor="accent1" w:themeTint="33"/>
                        </w:rPr>
                      </w:pP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  <w:gridCol w:w="3598"/>
      </w:tblGrid>
      <w:tr w:rsidR="00787E29" w14:paraId="27904194" w14:textId="77777777" w:rsidTr="00722D71">
        <w:tc>
          <w:tcPr>
            <w:tcW w:w="10792" w:type="dxa"/>
            <w:gridSpan w:val="3"/>
            <w:vAlign w:val="bottom"/>
          </w:tcPr>
          <w:p w14:paraId="30CEC2FA" w14:textId="77777777" w:rsidR="00787E29" w:rsidRDefault="00787E29" w:rsidP="00711775"/>
        </w:tc>
        <w:tc>
          <w:tcPr>
            <w:tcW w:w="3598" w:type="dxa"/>
            <w:vMerge w:val="restart"/>
            <w:shd w:val="clear" w:color="auto" w:fill="1481AB" w:themeFill="accent1" w:themeFillShade="BF"/>
            <w:vAlign w:val="center"/>
          </w:tcPr>
          <w:p w14:paraId="071ABB4E" w14:textId="062A7BFA" w:rsidR="00787E29" w:rsidRPr="00CC43D8" w:rsidRDefault="00787E29" w:rsidP="00615D0A">
            <w:pPr>
              <w:pStyle w:val="Heading3"/>
              <w:outlineLvl w:val="2"/>
              <w:rPr>
                <w:caps/>
              </w:rPr>
            </w:pPr>
            <w:r w:rsidRPr="00CC43D8">
              <w:rPr>
                <w:caps/>
                <w:color w:val="FFFFFF" w:themeColor="background1"/>
              </w:rPr>
              <w:t xml:space="preserve">Full </w:t>
            </w:r>
            <w:r w:rsidR="00692738" w:rsidRPr="00CC43D8">
              <w:rPr>
                <w:caps/>
                <w:color w:val="FFFFFF" w:themeColor="background1"/>
              </w:rPr>
              <w:br/>
            </w:r>
            <w:r w:rsidRPr="00CC43D8">
              <w:rPr>
                <w:caps/>
                <w:color w:val="FFFFFF" w:themeColor="background1"/>
              </w:rPr>
              <w:t>implementation</w:t>
            </w:r>
          </w:p>
        </w:tc>
      </w:tr>
      <w:tr w:rsidR="00787E29" w14:paraId="08494317" w14:textId="77777777" w:rsidTr="00C80D20">
        <w:trPr>
          <w:trHeight w:val="377"/>
        </w:trPr>
        <w:tc>
          <w:tcPr>
            <w:tcW w:w="3597" w:type="dxa"/>
            <w:shd w:val="clear" w:color="auto" w:fill="BFBFBF" w:themeFill="background1" w:themeFillShade="BF"/>
            <w:vAlign w:val="bottom"/>
          </w:tcPr>
          <w:p w14:paraId="6430A4FA" w14:textId="77777777" w:rsidR="00787E29" w:rsidRPr="000C6361" w:rsidRDefault="00787E29" w:rsidP="005C342B">
            <w:pPr>
              <w:pStyle w:val="Heading3"/>
              <w:outlineLvl w:val="2"/>
            </w:pPr>
            <w:r w:rsidRPr="000C6361">
              <w:t>Explore</w:t>
            </w:r>
          </w:p>
        </w:tc>
        <w:tc>
          <w:tcPr>
            <w:tcW w:w="3597" w:type="dxa"/>
            <w:shd w:val="clear" w:color="auto" w:fill="BFBFBF" w:themeFill="background1" w:themeFillShade="BF"/>
            <w:vAlign w:val="bottom"/>
          </w:tcPr>
          <w:p w14:paraId="3935FF56" w14:textId="77777777" w:rsidR="00787E29" w:rsidRPr="000C6361" w:rsidRDefault="00787E29" w:rsidP="005C342B">
            <w:pPr>
              <w:pStyle w:val="Heading3"/>
              <w:outlineLvl w:val="2"/>
            </w:pPr>
            <w:r w:rsidRPr="000C6361">
              <w:t>Lay groundwork</w:t>
            </w:r>
          </w:p>
        </w:tc>
        <w:tc>
          <w:tcPr>
            <w:tcW w:w="3598" w:type="dxa"/>
            <w:shd w:val="clear" w:color="auto" w:fill="BFBFBF" w:themeFill="background1" w:themeFillShade="BF"/>
            <w:vAlign w:val="bottom"/>
          </w:tcPr>
          <w:p w14:paraId="67914B06" w14:textId="1DAA4E31" w:rsidR="00787E29" w:rsidRPr="000C6361" w:rsidRDefault="00787E29" w:rsidP="005C342B">
            <w:pPr>
              <w:pStyle w:val="Heading3"/>
              <w:outlineLvl w:val="2"/>
            </w:pPr>
            <w:r w:rsidRPr="000C6361">
              <w:t xml:space="preserve">Begin </w:t>
            </w:r>
            <w:r w:rsidR="00C36807">
              <w:t>implementation</w:t>
            </w:r>
          </w:p>
        </w:tc>
        <w:tc>
          <w:tcPr>
            <w:tcW w:w="3598" w:type="dxa"/>
            <w:vMerge/>
            <w:shd w:val="clear" w:color="auto" w:fill="1481AB" w:themeFill="accent1" w:themeFillShade="BF"/>
          </w:tcPr>
          <w:p w14:paraId="4BF81BA4" w14:textId="77777777" w:rsidR="00787E29" w:rsidRDefault="00787E29" w:rsidP="00711775"/>
        </w:tc>
      </w:tr>
      <w:tr w:rsidR="00787E29" w14:paraId="155B8E85" w14:textId="77777777" w:rsidTr="007600A5">
        <w:tc>
          <w:tcPr>
            <w:tcW w:w="3597" w:type="dxa"/>
          </w:tcPr>
          <w:p w14:paraId="7D9F7B08" w14:textId="1B9556E0" w:rsidR="00787E29" w:rsidRPr="005412DC" w:rsidRDefault="00624791" w:rsidP="00711775">
            <w:pPr>
              <w:rPr>
                <w:szCs w:val="22"/>
              </w:rPr>
            </w:pPr>
            <w:r w:rsidRPr="005412DC">
              <w:rPr>
                <w:szCs w:val="22"/>
              </w:rPr>
              <w:t xml:space="preserve">Explore </w:t>
            </w:r>
            <w:r w:rsidR="00356A3D">
              <w:rPr>
                <w:szCs w:val="22"/>
              </w:rPr>
              <w:t xml:space="preserve">parallels between </w:t>
            </w:r>
            <w:r w:rsidR="005F5B5B" w:rsidRPr="005412DC">
              <w:rPr>
                <w:szCs w:val="22"/>
              </w:rPr>
              <w:t xml:space="preserve"> student-driven, inquiry-based learning</w:t>
            </w:r>
            <w:r w:rsidR="005F5B5B">
              <w:rPr>
                <w:szCs w:val="22"/>
              </w:rPr>
              <w:t xml:space="preserve"> for students and teacher-driven, inquiry-based learning for teachers. </w:t>
            </w:r>
          </w:p>
        </w:tc>
        <w:tc>
          <w:tcPr>
            <w:tcW w:w="3597" w:type="dxa"/>
          </w:tcPr>
          <w:p w14:paraId="6A3FCC27" w14:textId="2D473996" w:rsidR="00787E29" w:rsidRPr="005412DC" w:rsidRDefault="004D787A" w:rsidP="00296BFD">
            <w:r w:rsidRPr="005412DC">
              <w:t>Teachers</w:t>
            </w:r>
            <w:r w:rsidR="00DE1241" w:rsidRPr="005412DC">
              <w:t xml:space="preserve"> practice ways to </w:t>
            </w:r>
            <w:r w:rsidRPr="005412DC">
              <w:t>fram</w:t>
            </w:r>
            <w:r w:rsidR="00DE1241" w:rsidRPr="005412DC">
              <w:t>e</w:t>
            </w:r>
            <w:r w:rsidRPr="005412DC">
              <w:t xml:space="preserve"> questions that open doors to student inquiry</w:t>
            </w:r>
            <w:r w:rsidR="005F5B5B">
              <w:t>. They also</w:t>
            </w:r>
            <w:r w:rsidR="00DE1241" w:rsidRPr="005412DC">
              <w:t xml:space="preserve"> review their use of assessment to </w:t>
            </w:r>
            <w:r w:rsidR="00F75C7E" w:rsidRPr="005412DC">
              <w:t xml:space="preserve">detect </w:t>
            </w:r>
            <w:r w:rsidR="00DE1241" w:rsidRPr="005412DC">
              <w:t>student learning needs</w:t>
            </w:r>
            <w:r w:rsidR="005F5B5B">
              <w:t xml:space="preserve"> and to frame questions about what they need to know to meet those needs.</w:t>
            </w:r>
            <w:r w:rsidR="00DE1241" w:rsidRPr="005412DC">
              <w:t xml:space="preserve"> </w:t>
            </w:r>
          </w:p>
        </w:tc>
        <w:tc>
          <w:tcPr>
            <w:tcW w:w="3598" w:type="dxa"/>
          </w:tcPr>
          <w:p w14:paraId="2C87E3E3" w14:textId="6A3558DC" w:rsidR="00787E29" w:rsidRPr="005412DC" w:rsidRDefault="00DE1241" w:rsidP="00711775">
            <w:r w:rsidRPr="005412DC">
              <w:t xml:space="preserve">Teachers </w:t>
            </w:r>
            <w:r w:rsidR="00475F04">
              <w:t>use</w:t>
            </w:r>
            <w:r w:rsidRPr="005412DC">
              <w:t xml:space="preserve"> student</w:t>
            </w:r>
            <w:r w:rsidR="00475F04">
              <w:t xml:space="preserve"> </w:t>
            </w:r>
            <w:r w:rsidR="002007FA" w:rsidRPr="005412DC">
              <w:t xml:space="preserve">data and </w:t>
            </w:r>
            <w:r w:rsidR="00074BF3" w:rsidRPr="005412DC">
              <w:t xml:space="preserve">research to address PBL project goals, gaining </w:t>
            </w:r>
            <w:r w:rsidR="00F75C7E" w:rsidRPr="005412DC">
              <w:t xml:space="preserve">questioning </w:t>
            </w:r>
            <w:r w:rsidR="00074BF3" w:rsidRPr="005412DC">
              <w:t>skills and content</w:t>
            </w:r>
            <w:r w:rsidR="005412DC" w:rsidRPr="005412DC">
              <w:t xml:space="preserve">/process </w:t>
            </w:r>
            <w:r w:rsidR="00074BF3" w:rsidRPr="005412DC">
              <w:t>knowledge along the way.</w:t>
            </w:r>
            <w:r w:rsidR="00F75C7E" w:rsidRPr="005412DC">
              <w:t xml:space="preserve"> Teachers apply an inquiry approach to </w:t>
            </w:r>
            <w:r w:rsidR="002007FA" w:rsidRPr="005412DC">
              <w:t>authentic, performance-</w:t>
            </w:r>
            <w:r w:rsidR="00F75C7E" w:rsidRPr="005412DC">
              <w:t>based assessment</w:t>
            </w:r>
            <w:r w:rsidR="006A4EC7">
              <w:t xml:space="preserve"> and their own professional learning.</w:t>
            </w:r>
            <w:r w:rsidR="00F75C7E" w:rsidRPr="005412DC">
              <w:t xml:space="preserve"> </w:t>
            </w:r>
          </w:p>
        </w:tc>
        <w:tc>
          <w:tcPr>
            <w:tcW w:w="3598" w:type="dxa"/>
          </w:tcPr>
          <w:p w14:paraId="743E4EA2" w14:textId="249E689F" w:rsidR="00787E29" w:rsidRPr="005412DC" w:rsidRDefault="00074BF3" w:rsidP="00711775">
            <w:r w:rsidRPr="005412DC">
              <w:t xml:space="preserve">A culture of inquiry </w:t>
            </w:r>
            <w:r w:rsidR="00DE1241" w:rsidRPr="005412DC">
              <w:t>driv</w:t>
            </w:r>
            <w:r w:rsidRPr="005412DC">
              <w:t xml:space="preserve">es </w:t>
            </w:r>
            <w:r w:rsidR="00356A3D">
              <w:t xml:space="preserve">professional </w:t>
            </w:r>
            <w:r w:rsidRPr="005412DC">
              <w:t>learning</w:t>
            </w:r>
            <w:r w:rsidR="00356A3D">
              <w:t xml:space="preserve">, student content learning, </w:t>
            </w:r>
            <w:r w:rsidRPr="005412DC">
              <w:t xml:space="preserve">and </w:t>
            </w:r>
            <w:r w:rsidR="00F75C7E" w:rsidRPr="005412DC">
              <w:t>general</w:t>
            </w:r>
            <w:r w:rsidRPr="005412DC">
              <w:t xml:space="preserve"> problem solving, contributing to strong </w:t>
            </w:r>
            <w:r w:rsidR="00356A3D">
              <w:t xml:space="preserve">professional and </w:t>
            </w:r>
            <w:r w:rsidRPr="005412DC">
              <w:t>student learning outcomes</w:t>
            </w:r>
            <w:r w:rsidR="006A4EC7">
              <w:t xml:space="preserve">, </w:t>
            </w:r>
            <w:r w:rsidR="00475F04">
              <w:t xml:space="preserve">as well as </w:t>
            </w:r>
            <w:r w:rsidR="004D787A" w:rsidRPr="005412DC">
              <w:t>student and teacher empowerment.</w:t>
            </w:r>
          </w:p>
        </w:tc>
      </w:tr>
    </w:tbl>
    <w:p w14:paraId="3AE33A09" w14:textId="77777777" w:rsidR="00787E29" w:rsidRPr="00000F93" w:rsidRDefault="00787E29" w:rsidP="00000F93">
      <w:pPr>
        <w:rPr>
          <w:sz w:val="2"/>
          <w:szCs w:val="2"/>
        </w:rPr>
      </w:pPr>
    </w:p>
    <w:sectPr w:rsidR="00787E29" w:rsidRPr="00000F93" w:rsidSect="005C65B7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5F09A" w14:textId="77777777" w:rsidR="002209CC" w:rsidRDefault="002209CC" w:rsidP="00EC27EB">
      <w:pPr>
        <w:spacing w:line="240" w:lineRule="auto"/>
      </w:pPr>
      <w:r>
        <w:separator/>
      </w:r>
    </w:p>
  </w:endnote>
  <w:endnote w:type="continuationSeparator" w:id="0">
    <w:p w14:paraId="47FC323F" w14:textId="77777777" w:rsidR="002209CC" w:rsidRDefault="002209CC" w:rsidP="00EC27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915CC" w14:textId="0A0CD6BF" w:rsidR="00000F93" w:rsidRPr="00000F93" w:rsidRDefault="00000F93" w:rsidP="00000F93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Revised 09.08.2021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740EA" w14:textId="77777777" w:rsidR="002209CC" w:rsidRDefault="002209CC" w:rsidP="00EC27EB">
      <w:pPr>
        <w:spacing w:line="240" w:lineRule="auto"/>
      </w:pPr>
      <w:r>
        <w:separator/>
      </w:r>
    </w:p>
  </w:footnote>
  <w:footnote w:type="continuationSeparator" w:id="0">
    <w:p w14:paraId="135DCB5F" w14:textId="77777777" w:rsidR="002209CC" w:rsidRDefault="002209CC" w:rsidP="00EC27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D00DB6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D5AE03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C04E8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376A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496730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76779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DA04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DED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B8CF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E7A55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5F0842"/>
    <w:multiLevelType w:val="hybridMultilevel"/>
    <w:tmpl w:val="36223442"/>
    <w:lvl w:ilvl="0" w:tplc="0409000F">
      <w:start w:val="1"/>
      <w:numFmt w:val="decimal"/>
      <w:lvlText w:val="%1.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" w15:restartNumberingAfterBreak="0">
    <w:nsid w:val="110D57A6"/>
    <w:multiLevelType w:val="hybridMultilevel"/>
    <w:tmpl w:val="36223442"/>
    <w:lvl w:ilvl="0" w:tplc="0409000F">
      <w:start w:val="1"/>
      <w:numFmt w:val="decimal"/>
      <w:lvlText w:val="%1.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" w15:restartNumberingAfterBreak="0">
    <w:nsid w:val="1D3E0920"/>
    <w:multiLevelType w:val="hybridMultilevel"/>
    <w:tmpl w:val="36223442"/>
    <w:lvl w:ilvl="0" w:tplc="0409000F">
      <w:start w:val="1"/>
      <w:numFmt w:val="decimal"/>
      <w:lvlText w:val="%1.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 w15:restartNumberingAfterBreak="0">
    <w:nsid w:val="32C3114B"/>
    <w:multiLevelType w:val="hybridMultilevel"/>
    <w:tmpl w:val="36223442"/>
    <w:lvl w:ilvl="0" w:tplc="0409000F">
      <w:start w:val="1"/>
      <w:numFmt w:val="decimal"/>
      <w:lvlText w:val="%1.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" w15:restartNumberingAfterBreak="0">
    <w:nsid w:val="661B5873"/>
    <w:multiLevelType w:val="hybridMultilevel"/>
    <w:tmpl w:val="36223442"/>
    <w:lvl w:ilvl="0" w:tplc="0409000F">
      <w:start w:val="1"/>
      <w:numFmt w:val="decimal"/>
      <w:lvlText w:val="%1.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" w15:restartNumberingAfterBreak="0">
    <w:nsid w:val="6E1C74F7"/>
    <w:multiLevelType w:val="hybridMultilevel"/>
    <w:tmpl w:val="36223442"/>
    <w:lvl w:ilvl="0" w:tplc="0409000F">
      <w:start w:val="1"/>
      <w:numFmt w:val="decimal"/>
      <w:lvlText w:val="%1.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" w15:restartNumberingAfterBreak="0">
    <w:nsid w:val="71C200C4"/>
    <w:multiLevelType w:val="singleLevel"/>
    <w:tmpl w:val="FFF28EDC"/>
    <w:lvl w:ilvl="0">
      <w:start w:val="1"/>
      <w:numFmt w:val="decimal"/>
      <w:lvlText w:val="%1."/>
      <w:legacy w:legacy="1" w:legacySpace="0" w:legacyIndent="0"/>
      <w:lvlJc w:val="left"/>
      <w:rPr>
        <w:rFonts w:ascii="Trebuchet MS" w:hAnsi="Trebuchet MS" w:cs="Times New Roman" w:hint="default"/>
      </w:rPr>
    </w:lvl>
  </w:abstractNum>
  <w:num w:numId="1">
    <w:abstractNumId w:val="16"/>
  </w:num>
  <w:num w:numId="2">
    <w:abstractNumId w:val="13"/>
  </w:num>
  <w:num w:numId="3">
    <w:abstractNumId w:val="15"/>
  </w:num>
  <w:num w:numId="4">
    <w:abstractNumId w:val="14"/>
  </w:num>
  <w:num w:numId="5">
    <w:abstractNumId w:val="12"/>
  </w:num>
  <w:num w:numId="6">
    <w:abstractNumId w:val="11"/>
  </w:num>
  <w:num w:numId="7">
    <w:abstractNumId w:val="1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B7"/>
    <w:rsid w:val="00000F93"/>
    <w:rsid w:val="000036A5"/>
    <w:rsid w:val="000131D7"/>
    <w:rsid w:val="000206DB"/>
    <w:rsid w:val="00021A65"/>
    <w:rsid w:val="00040125"/>
    <w:rsid w:val="00044AFF"/>
    <w:rsid w:val="00052300"/>
    <w:rsid w:val="000637B6"/>
    <w:rsid w:val="00066229"/>
    <w:rsid w:val="00074BF3"/>
    <w:rsid w:val="00082FA6"/>
    <w:rsid w:val="00090CEE"/>
    <w:rsid w:val="000A6500"/>
    <w:rsid w:val="000B2BED"/>
    <w:rsid w:val="000B6F64"/>
    <w:rsid w:val="000C5680"/>
    <w:rsid w:val="000C6361"/>
    <w:rsid w:val="000F12BF"/>
    <w:rsid w:val="000F34DB"/>
    <w:rsid w:val="0013222C"/>
    <w:rsid w:val="0015357A"/>
    <w:rsid w:val="0015689B"/>
    <w:rsid w:val="00196A86"/>
    <w:rsid w:val="001D4C7B"/>
    <w:rsid w:val="001E04A1"/>
    <w:rsid w:val="002007FA"/>
    <w:rsid w:val="00217997"/>
    <w:rsid w:val="002209CC"/>
    <w:rsid w:val="00225AAF"/>
    <w:rsid w:val="002337F7"/>
    <w:rsid w:val="00237C90"/>
    <w:rsid w:val="00241E3F"/>
    <w:rsid w:val="002427B1"/>
    <w:rsid w:val="002547F5"/>
    <w:rsid w:val="002650A2"/>
    <w:rsid w:val="00280A65"/>
    <w:rsid w:val="00291B1F"/>
    <w:rsid w:val="00296BFD"/>
    <w:rsid w:val="002A1C73"/>
    <w:rsid w:val="002A5EA0"/>
    <w:rsid w:val="002B14F8"/>
    <w:rsid w:val="002D101F"/>
    <w:rsid w:val="002E7FAF"/>
    <w:rsid w:val="002F1126"/>
    <w:rsid w:val="00332494"/>
    <w:rsid w:val="0033680B"/>
    <w:rsid w:val="00343E56"/>
    <w:rsid w:val="00347D0F"/>
    <w:rsid w:val="003534D7"/>
    <w:rsid w:val="00356A3D"/>
    <w:rsid w:val="00362589"/>
    <w:rsid w:val="003866E9"/>
    <w:rsid w:val="003A0896"/>
    <w:rsid w:val="003B0634"/>
    <w:rsid w:val="003C3A4E"/>
    <w:rsid w:val="003C7EF9"/>
    <w:rsid w:val="003D36B5"/>
    <w:rsid w:val="003D5B1A"/>
    <w:rsid w:val="003D6262"/>
    <w:rsid w:val="003E4CDB"/>
    <w:rsid w:val="00403415"/>
    <w:rsid w:val="00403F6E"/>
    <w:rsid w:val="00414A20"/>
    <w:rsid w:val="00436C86"/>
    <w:rsid w:val="004427CB"/>
    <w:rsid w:val="00457B60"/>
    <w:rsid w:val="00461701"/>
    <w:rsid w:val="004721BB"/>
    <w:rsid w:val="00475F04"/>
    <w:rsid w:val="00496914"/>
    <w:rsid w:val="004A49D7"/>
    <w:rsid w:val="004A5E10"/>
    <w:rsid w:val="004D3662"/>
    <w:rsid w:val="004D5B60"/>
    <w:rsid w:val="004D787A"/>
    <w:rsid w:val="004F5930"/>
    <w:rsid w:val="00516A68"/>
    <w:rsid w:val="00525BB7"/>
    <w:rsid w:val="005412DC"/>
    <w:rsid w:val="00545217"/>
    <w:rsid w:val="0056575B"/>
    <w:rsid w:val="005748CF"/>
    <w:rsid w:val="00574C61"/>
    <w:rsid w:val="00586373"/>
    <w:rsid w:val="00591F68"/>
    <w:rsid w:val="005926E8"/>
    <w:rsid w:val="005A0092"/>
    <w:rsid w:val="005A1560"/>
    <w:rsid w:val="005C29CB"/>
    <w:rsid w:val="005C342B"/>
    <w:rsid w:val="005C5E40"/>
    <w:rsid w:val="005C65B7"/>
    <w:rsid w:val="005E2BD8"/>
    <w:rsid w:val="005F3DFD"/>
    <w:rsid w:val="005F5B5B"/>
    <w:rsid w:val="00615D0A"/>
    <w:rsid w:val="00624791"/>
    <w:rsid w:val="00673B52"/>
    <w:rsid w:val="0067660E"/>
    <w:rsid w:val="00692738"/>
    <w:rsid w:val="006A4B63"/>
    <w:rsid w:val="006A4EC7"/>
    <w:rsid w:val="006B6083"/>
    <w:rsid w:val="006F0B77"/>
    <w:rsid w:val="00711775"/>
    <w:rsid w:val="00717AB4"/>
    <w:rsid w:val="00720E44"/>
    <w:rsid w:val="00722B53"/>
    <w:rsid w:val="00722D71"/>
    <w:rsid w:val="00724182"/>
    <w:rsid w:val="00724946"/>
    <w:rsid w:val="007311B8"/>
    <w:rsid w:val="00733FA9"/>
    <w:rsid w:val="0073467E"/>
    <w:rsid w:val="00741323"/>
    <w:rsid w:val="00762259"/>
    <w:rsid w:val="00763AF3"/>
    <w:rsid w:val="00773BA8"/>
    <w:rsid w:val="007760CE"/>
    <w:rsid w:val="00787E29"/>
    <w:rsid w:val="007B597A"/>
    <w:rsid w:val="007B6050"/>
    <w:rsid w:val="007D39BB"/>
    <w:rsid w:val="007D4138"/>
    <w:rsid w:val="0080691A"/>
    <w:rsid w:val="00820B08"/>
    <w:rsid w:val="00821701"/>
    <w:rsid w:val="00834BC4"/>
    <w:rsid w:val="0083678B"/>
    <w:rsid w:val="00840FD2"/>
    <w:rsid w:val="0084394A"/>
    <w:rsid w:val="00843D5C"/>
    <w:rsid w:val="0088294B"/>
    <w:rsid w:val="008B04DF"/>
    <w:rsid w:val="008B4461"/>
    <w:rsid w:val="008D0FB1"/>
    <w:rsid w:val="008D228C"/>
    <w:rsid w:val="008E0216"/>
    <w:rsid w:val="008E2A13"/>
    <w:rsid w:val="00901420"/>
    <w:rsid w:val="00922B5F"/>
    <w:rsid w:val="00952CA2"/>
    <w:rsid w:val="00976D92"/>
    <w:rsid w:val="009778CE"/>
    <w:rsid w:val="00990544"/>
    <w:rsid w:val="009B2A5B"/>
    <w:rsid w:val="009C7B9A"/>
    <w:rsid w:val="009D132D"/>
    <w:rsid w:val="009D22D7"/>
    <w:rsid w:val="009D7E7C"/>
    <w:rsid w:val="009F0700"/>
    <w:rsid w:val="00A11702"/>
    <w:rsid w:val="00A33643"/>
    <w:rsid w:val="00A7375F"/>
    <w:rsid w:val="00A84804"/>
    <w:rsid w:val="00A911BB"/>
    <w:rsid w:val="00A9659B"/>
    <w:rsid w:val="00A96E1D"/>
    <w:rsid w:val="00AB4D1F"/>
    <w:rsid w:val="00AC5688"/>
    <w:rsid w:val="00B23E5C"/>
    <w:rsid w:val="00B2686D"/>
    <w:rsid w:val="00B30DF7"/>
    <w:rsid w:val="00B41AFD"/>
    <w:rsid w:val="00B43126"/>
    <w:rsid w:val="00B63AEE"/>
    <w:rsid w:val="00B661D2"/>
    <w:rsid w:val="00B7120D"/>
    <w:rsid w:val="00B76506"/>
    <w:rsid w:val="00B77DE6"/>
    <w:rsid w:val="00B97BA6"/>
    <w:rsid w:val="00BA0959"/>
    <w:rsid w:val="00BB1435"/>
    <w:rsid w:val="00BD694E"/>
    <w:rsid w:val="00BE3C3E"/>
    <w:rsid w:val="00BF1362"/>
    <w:rsid w:val="00BF576B"/>
    <w:rsid w:val="00C104B0"/>
    <w:rsid w:val="00C23050"/>
    <w:rsid w:val="00C23A6B"/>
    <w:rsid w:val="00C36807"/>
    <w:rsid w:val="00C50E36"/>
    <w:rsid w:val="00C80D20"/>
    <w:rsid w:val="00C81B51"/>
    <w:rsid w:val="00C9359C"/>
    <w:rsid w:val="00C93B91"/>
    <w:rsid w:val="00CB1A86"/>
    <w:rsid w:val="00CC43D8"/>
    <w:rsid w:val="00CD5EF2"/>
    <w:rsid w:val="00CD6955"/>
    <w:rsid w:val="00D1011F"/>
    <w:rsid w:val="00D25827"/>
    <w:rsid w:val="00D27CA9"/>
    <w:rsid w:val="00D30207"/>
    <w:rsid w:val="00D31759"/>
    <w:rsid w:val="00D5265E"/>
    <w:rsid w:val="00D72743"/>
    <w:rsid w:val="00D815B6"/>
    <w:rsid w:val="00D82794"/>
    <w:rsid w:val="00D86B84"/>
    <w:rsid w:val="00DB781B"/>
    <w:rsid w:val="00DC0DC3"/>
    <w:rsid w:val="00DC7E96"/>
    <w:rsid w:val="00DD4F5B"/>
    <w:rsid w:val="00DD77C3"/>
    <w:rsid w:val="00DE01E5"/>
    <w:rsid w:val="00DE1241"/>
    <w:rsid w:val="00DF4F58"/>
    <w:rsid w:val="00E06B83"/>
    <w:rsid w:val="00E35615"/>
    <w:rsid w:val="00E4297A"/>
    <w:rsid w:val="00E46072"/>
    <w:rsid w:val="00E67C5E"/>
    <w:rsid w:val="00E72B8A"/>
    <w:rsid w:val="00E907D2"/>
    <w:rsid w:val="00EB33F1"/>
    <w:rsid w:val="00EB3E71"/>
    <w:rsid w:val="00EC27EB"/>
    <w:rsid w:val="00ED0896"/>
    <w:rsid w:val="00ED52AD"/>
    <w:rsid w:val="00EE12B3"/>
    <w:rsid w:val="00F05F01"/>
    <w:rsid w:val="00F06D46"/>
    <w:rsid w:val="00F14F45"/>
    <w:rsid w:val="00F21289"/>
    <w:rsid w:val="00F7558F"/>
    <w:rsid w:val="00F75C7E"/>
    <w:rsid w:val="00F839F0"/>
    <w:rsid w:val="00F945AC"/>
    <w:rsid w:val="00FA1DFC"/>
    <w:rsid w:val="00FC0A8D"/>
    <w:rsid w:val="00FD0BF9"/>
    <w:rsid w:val="00FD7804"/>
    <w:rsid w:val="00FD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A32A2"/>
  <w15:chartTrackingRefBased/>
  <w15:docId w15:val="{4FB5A634-4328-4D8C-BB83-A3C0E860C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ira Sans" w:eastAsiaTheme="minorHAnsi" w:hAnsi="Fira Sans" w:cstheme="minorBidi"/>
        <w:color w:val="487B77" w:themeColor="accent6" w:themeShade="BF"/>
        <w:sz w:val="22"/>
        <w:szCs w:val="22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94E"/>
    <w:pPr>
      <w:widowControl w:val="0"/>
      <w:autoSpaceDE w:val="0"/>
      <w:autoSpaceDN w:val="0"/>
      <w:adjustRightInd w:val="0"/>
      <w:spacing w:after="0" w:line="264" w:lineRule="auto"/>
    </w:pPr>
    <w:rPr>
      <w:rFonts w:ascii="Calibri" w:eastAsiaTheme="minorEastAsia" w:hAnsi="Calibri" w:cs="Times New Roman"/>
      <w:color w:val="auto"/>
      <w:szCs w:val="24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359C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caps/>
      <w:color w:val="1481AB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BD694E"/>
    <w:pPr>
      <w:keepNext/>
      <w:keepLines/>
      <w:spacing w:before="40"/>
      <w:outlineLvl w:val="1"/>
    </w:pPr>
    <w:rPr>
      <w:rFonts w:eastAsiaTheme="majorEastAsia" w:cstheme="majorBidi"/>
      <w:b/>
      <w:bCs/>
      <w:color w:val="1481AB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342B"/>
    <w:pPr>
      <w:jc w:val="center"/>
      <w:outlineLvl w:val="2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59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9359C"/>
    <w:rPr>
      <w:rFonts w:asciiTheme="majorHAnsi" w:eastAsiaTheme="majorEastAsia" w:hAnsiTheme="majorHAnsi" w:cstheme="majorBidi"/>
      <w:caps/>
      <w:color w:val="1481AB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rsid w:val="00BD694E"/>
    <w:rPr>
      <w:rFonts w:ascii="Calibri" w:eastAsiaTheme="majorEastAsia" w:hAnsi="Calibri" w:cstheme="majorBidi"/>
      <w:b/>
      <w:bCs/>
      <w:color w:val="1481AB" w:themeColor="accent1" w:themeShade="BF"/>
      <w:sz w:val="28"/>
      <w:szCs w:val="28"/>
      <w:lang w:val="en"/>
    </w:rPr>
  </w:style>
  <w:style w:type="character" w:customStyle="1" w:styleId="Heading3Char">
    <w:name w:val="Heading 3 Char"/>
    <w:basedOn w:val="DefaultParagraphFont"/>
    <w:link w:val="Heading3"/>
    <w:uiPriority w:val="9"/>
    <w:rsid w:val="005C342B"/>
    <w:rPr>
      <w:rFonts w:ascii="Trebuchet MS" w:eastAsiaTheme="minorEastAsia" w:hAnsi="Trebuchet MS" w:cs="Times New Roman"/>
      <w:b/>
      <w:bCs/>
      <w:color w:val="auto"/>
      <w:sz w:val="24"/>
      <w:szCs w:val="24"/>
      <w:lang w:val="en"/>
    </w:rPr>
  </w:style>
  <w:style w:type="table" w:styleId="TableGrid">
    <w:name w:val="Table Grid"/>
    <w:basedOn w:val="TableNormal"/>
    <w:uiPriority w:val="39"/>
    <w:rsid w:val="00E67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27E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7EB"/>
    <w:rPr>
      <w:rFonts w:ascii="Trebuchet MS" w:eastAsiaTheme="minorEastAsia" w:hAnsi="Trebuchet MS" w:cs="Times New Roman"/>
      <w:color w:val="auto"/>
      <w:szCs w:val="24"/>
      <w:lang w:val="en"/>
    </w:rPr>
  </w:style>
  <w:style w:type="paragraph" w:styleId="Footer">
    <w:name w:val="footer"/>
    <w:basedOn w:val="Normal"/>
    <w:link w:val="FooterChar"/>
    <w:uiPriority w:val="99"/>
    <w:unhideWhenUsed/>
    <w:rsid w:val="00EC27E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7EB"/>
    <w:rPr>
      <w:rFonts w:ascii="Trebuchet MS" w:eastAsiaTheme="minorEastAsia" w:hAnsi="Trebuchet MS" w:cs="Times New Roman"/>
      <w:color w:val="auto"/>
      <w:szCs w:val="24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eme EA docs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Hammer</dc:creator>
  <cp:keywords/>
  <dc:description/>
  <cp:lastModifiedBy>Patricia Hammer</cp:lastModifiedBy>
  <cp:revision>4</cp:revision>
  <cp:lastPrinted>2020-11-09T16:35:00Z</cp:lastPrinted>
  <dcterms:created xsi:type="dcterms:W3CDTF">2021-09-08T19:01:00Z</dcterms:created>
  <dcterms:modified xsi:type="dcterms:W3CDTF">2021-09-08T19:25:00Z</dcterms:modified>
</cp:coreProperties>
</file>